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98" w:rsidRPr="00906AAE" w:rsidRDefault="001A3298" w:rsidP="001A3298">
      <w:pPr>
        <w:pStyle w:val="Nadpis2"/>
        <w:rPr>
          <w:i w:val="0"/>
          <w:sz w:val="24"/>
          <w:szCs w:val="24"/>
          <w:u w:val="single"/>
        </w:rPr>
      </w:pPr>
      <w:r w:rsidRPr="00906AAE">
        <w:rPr>
          <w:i w:val="0"/>
          <w:sz w:val="24"/>
          <w:szCs w:val="24"/>
          <w:u w:val="single"/>
        </w:rPr>
        <w:t>V ý r o č n í   z p r á v </w:t>
      </w:r>
      <w:r w:rsidR="00CA687A">
        <w:rPr>
          <w:i w:val="0"/>
          <w:sz w:val="24"/>
          <w:szCs w:val="24"/>
          <w:u w:val="single"/>
        </w:rPr>
        <w:t>a</w:t>
      </w:r>
      <w:r w:rsidRPr="00906AAE">
        <w:rPr>
          <w:i w:val="0"/>
          <w:sz w:val="24"/>
          <w:szCs w:val="24"/>
          <w:u w:val="single"/>
        </w:rPr>
        <w:t xml:space="preserve">    Č A S   z a   r o k   2 0 2 2  </w:t>
      </w:r>
      <w:r w:rsidR="00CA687A">
        <w:rPr>
          <w:i w:val="0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1A3298" w:rsidRPr="00906AAE" w:rsidRDefault="001A3298" w:rsidP="001A3298"/>
    <w:p w:rsidR="001A3298" w:rsidRPr="00906AAE" w:rsidRDefault="001A3298" w:rsidP="001A3298"/>
    <w:p w:rsidR="001A3298" w:rsidRPr="00906AAE" w:rsidRDefault="001A3298" w:rsidP="001A3298">
      <w:pPr>
        <w:jc w:val="both"/>
      </w:pPr>
    </w:p>
    <w:p w:rsidR="001A3298" w:rsidRPr="00906AAE" w:rsidRDefault="001A3298" w:rsidP="001A3298">
      <w:pPr>
        <w:jc w:val="both"/>
        <w:rPr>
          <w:snapToGrid w:val="0"/>
        </w:rPr>
      </w:pPr>
      <w:r w:rsidRPr="00906AAE">
        <w:rPr>
          <w:snapToGrid w:val="0"/>
        </w:rPr>
        <w:t xml:space="preserve">* </w:t>
      </w:r>
      <w:r w:rsidRPr="00906AAE">
        <w:rPr>
          <w:snapToGrid w:val="0"/>
        </w:rPr>
        <w:tab/>
      </w:r>
      <w:r w:rsidRPr="00906AAE">
        <w:rPr>
          <w:b/>
          <w:snapToGrid w:val="0"/>
        </w:rPr>
        <w:t>Z á p a d o č e s k á   pobočka</w:t>
      </w:r>
      <w:r w:rsidRPr="00906AAE">
        <w:rPr>
          <w:snapToGrid w:val="0"/>
        </w:rPr>
        <w:t xml:space="preserve">  (předs. Mgr.</w:t>
      </w:r>
      <w:r w:rsidRPr="00906AAE">
        <w:t xml:space="preserve"> Antonín Zelenka, Západočeské muzeum</w:t>
      </w:r>
      <w:r w:rsidRPr="00906AAE">
        <w:rPr>
          <w:snapToGrid w:val="0"/>
        </w:rPr>
        <w:t>, Plzeň):</w:t>
      </w:r>
    </w:p>
    <w:p w:rsidR="001A3298" w:rsidRPr="00906AAE" w:rsidRDefault="001A3298" w:rsidP="001A3298">
      <w:pPr>
        <w:jc w:val="both"/>
      </w:pPr>
    </w:p>
    <w:p w:rsidR="001A3298" w:rsidRPr="00906AAE" w:rsidRDefault="001A3298" w:rsidP="001A3298">
      <w:pPr>
        <w:jc w:val="both"/>
      </w:pPr>
      <w:r w:rsidRPr="00906AAE">
        <w:tab/>
        <w:t>Dne 23. dubna 2022</w:t>
      </w:r>
      <w:r w:rsidRPr="00906AAE">
        <w:rPr>
          <w:b/>
        </w:rPr>
        <w:t xml:space="preserve"> </w:t>
      </w:r>
      <w:r w:rsidRPr="00906AAE">
        <w:t xml:space="preserve">uspořádala pobočka tradiční </w:t>
      </w:r>
      <w:r w:rsidRPr="00906AAE">
        <w:rPr>
          <w:b/>
        </w:rPr>
        <w:t>veřejnou výroční schůzi</w:t>
      </w:r>
      <w:r w:rsidRPr="00906AAE">
        <w:t xml:space="preserve"> v přednáškovém sále Západočeského muzea v Plzni. Zúčastnilo se jí 34 členů a příznivců. Předneseny byly tyto příspěvky:</w:t>
      </w:r>
    </w:p>
    <w:p w:rsidR="001A3298" w:rsidRPr="00906AAE" w:rsidRDefault="001A3298" w:rsidP="001A3298">
      <w:pPr>
        <w:jc w:val="both"/>
        <w:rPr>
          <w:rStyle w:val="Siln"/>
          <w:b w:val="0"/>
          <w:bCs w:val="0"/>
          <w:i/>
        </w:rPr>
      </w:pPr>
      <w:r w:rsidRPr="00906AAE">
        <w:rPr>
          <w:i/>
        </w:rPr>
        <w:t xml:space="preserve">• </w:t>
      </w:r>
      <w:r w:rsidRPr="00906AAE">
        <w:rPr>
          <w:rStyle w:val="Siln"/>
          <w:b w:val="0"/>
          <w:bCs w:val="0"/>
          <w:i/>
        </w:rPr>
        <w:t>Markéta Augustýnová: Výpověď kovových slitků – příspěvek k poznání organizace metalurgie cínového bronzu v době bronzové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Milan Metlička: Dokumentace a navršení poničené mohyly u Kšic, okres Tachov.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Jiří Bouda – Markéta Sochorová – Martina Šmejdová: Sídliště mladší a pozdní doby bronzové v Dobřanech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 xml:space="preserve">• </w:t>
      </w:r>
      <w:r w:rsidRPr="00906AAE">
        <w:rPr>
          <w:bCs/>
          <w:i/>
        </w:rPr>
        <w:t>Milan Řezáč – Milan Metlička: Tři etapy výzkumu laténského (a mezolitického) horského sídliště Prášily – Sklářské údolí</w:t>
      </w:r>
      <w:r w:rsidRPr="00906AAE">
        <w:rPr>
          <w:b/>
          <w:bCs/>
        </w:rPr>
        <w:t>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Jiří Hrubý: Plzeň – Vinice, ul. Na chmelnicích, retenční nádrž; ZAV pravěkého sídliště.</w:t>
      </w:r>
    </w:p>
    <w:p w:rsidR="001A3298" w:rsidRPr="00906AAE" w:rsidRDefault="001A3298" w:rsidP="001A3298">
      <w:pPr>
        <w:jc w:val="both"/>
        <w:rPr>
          <w:i/>
          <w:iCs/>
        </w:rPr>
      </w:pPr>
      <w:r w:rsidRPr="00906AAE">
        <w:rPr>
          <w:i/>
        </w:rPr>
        <w:t xml:space="preserve">•  Miroslav Hus: </w:t>
      </w:r>
      <w:r w:rsidRPr="00906AAE">
        <w:rPr>
          <w:i/>
          <w:iCs/>
        </w:rPr>
        <w:t>Nález zlatých a stříbrných mincí u Nedražic 2020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Tomáš Mařík: Záchranný archeologický výzkum v rámci rekonstrukce kaple sv. Judy Tadeáše ve Štítarech, okr. Domažlice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 xml:space="preserve">•  </w:t>
      </w:r>
      <w:r w:rsidRPr="00906AAE">
        <w:rPr>
          <w:bCs/>
          <w:i/>
        </w:rPr>
        <w:t>Jiří Chlevišťan: Ves Butov pohledem podvodní archeologie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Jiří Chlevišťan – Martin Loukota: Tvrz v Bernarticích – průběžné výsledky archeologického výzkumu.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 xml:space="preserve">• Michal Beránek: </w:t>
      </w:r>
      <w:r w:rsidRPr="00906AAE">
        <w:rPr>
          <w:bCs/>
          <w:i/>
        </w:rPr>
        <w:t>Archeologie smrti</w:t>
      </w:r>
      <w:r w:rsidRPr="00906AAE">
        <w:rPr>
          <w:i/>
        </w:rPr>
        <w:t xml:space="preserve"> – výstavba nového obecního úřadu v Pomezí nad Ohří a hydroizolace kostela sv. Vavřince v Třebeni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 xml:space="preserve">• Martina Bradová – Jiří Hrubý – Radek Široký: Záchranný archeologický výzkum při výstavbě silnice I/27 Plzeň, Třemošenský rybník </w:t>
      </w:r>
    </w:p>
    <w:p w:rsidR="001A3298" w:rsidRPr="00906AAE" w:rsidRDefault="001A3298" w:rsidP="001A3298">
      <w:pPr>
        <w:jc w:val="both"/>
      </w:pPr>
      <w:r w:rsidRPr="00906AAE">
        <w:tab/>
        <w:t>Pokračovalo každoroční vydávání sborníku</w:t>
      </w:r>
      <w:r w:rsidRPr="00906AAE">
        <w:rPr>
          <w:b/>
        </w:rPr>
        <w:t xml:space="preserve"> „Na stopě (pre)historii jihozápadních Čech“</w:t>
      </w:r>
      <w:r w:rsidRPr="00906AAE">
        <w:t>, přičemž šesté číslo bylo věnováno životnímu jubileu Milana Metličky. Publikaci opět symbolicky zaštítila ČAS. Redakční práce se úspěšně zhostili P. Mikota a R. Trnka.   Obsah:</w:t>
      </w:r>
    </w:p>
    <w:p w:rsidR="001A3298" w:rsidRPr="00906AAE" w:rsidRDefault="001A3298" w:rsidP="001A3298">
      <w:pPr>
        <w:jc w:val="both"/>
        <w:rPr>
          <w:b/>
          <w:i/>
        </w:rPr>
      </w:pPr>
      <w:r w:rsidRPr="00906AAE">
        <w:rPr>
          <w:i/>
        </w:rPr>
        <w:t>Laudatio:</w:t>
      </w:r>
      <w:r w:rsidRPr="00906AAE">
        <w:rPr>
          <w:b/>
          <w:i/>
        </w:rPr>
        <w:t xml:space="preserve"> </w:t>
      </w:r>
      <w:r w:rsidRPr="00906AAE">
        <w:rPr>
          <w:i/>
        </w:rPr>
        <w:t>P. Kalábková – R. Trnka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Odborné články: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Jiří Fröhlich: K podobě výpustných potrubí rybníků purkratické rybniční soustavy.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Lukáš Hanzl: Hradiště na Bažantím vrchu v Sedlci u Karlových Varů.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Jan John – Julie Erban-Kočergina – Jan Kocina: Z východního Srbska do jižních Čech aneb původ mědi eneolitické sekery z Matné (okr. Jindřichův Hradec).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Petr Mikota: Stříbrné doly u Losiné v 16. století.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Renata Rejchová: Intencionální fragmentarizace kosterních pozůstatků ze žárových hrobů (experiment).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Jiří Smetana: Kamenná broušená sekerka se svislým ostřím z Radobyčic (okr. Plzeň-město).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Radomír Tichý – Petr Zítka: Pokračující experiment se štípáním metabazitu typu Jizerské hory.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>•  Robert Trnka – Josef Ježek: Eneolitická výšinná sídliště na k. ú. Nebřeziny a Kaznějov, okr. Plzeň – sever.</w:t>
      </w:r>
    </w:p>
    <w:p w:rsidR="001A3298" w:rsidRPr="00906AAE" w:rsidRDefault="001A3298" w:rsidP="001A3298">
      <w:pPr>
        <w:jc w:val="both"/>
        <w:rPr>
          <w:i/>
        </w:rPr>
      </w:pPr>
      <w:r w:rsidRPr="00906AAE">
        <w:rPr>
          <w:i/>
        </w:rPr>
        <w:t xml:space="preserve">•  Antonín Zelenka – Robert Trnka: Pozdně bronzové a pozdně halštatské sídliště v poloze Draha/Slatkov (k. ú. Horní Bříza, okr. Plzeň – sever). </w:t>
      </w:r>
    </w:p>
    <w:p w:rsidR="001A3298" w:rsidRPr="00906AAE" w:rsidRDefault="001A3298" w:rsidP="001A3298">
      <w:pPr>
        <w:jc w:val="both"/>
      </w:pPr>
      <w:r w:rsidRPr="00906AAE">
        <w:rPr>
          <w:b/>
        </w:rPr>
        <w:tab/>
        <w:t xml:space="preserve">V knihovně Zpč. pobočky ČAS </w:t>
      </w:r>
      <w:r w:rsidRPr="00906AAE">
        <w:t xml:space="preserve">proběhlo za rok 2022 celkem 54 výpůjček. Aktuálně fond knihovny obsahuje 1909 samostatných publikací, sborníků, separátů, CD nosičů atd. </w:t>
      </w:r>
    </w:p>
    <w:p w:rsidR="001A3298" w:rsidRPr="00906AAE" w:rsidRDefault="001A3298" w:rsidP="001A3298">
      <w:pPr>
        <w:jc w:val="both"/>
      </w:pPr>
      <w:r w:rsidRPr="00906AAE">
        <w:lastRenderedPageBreak/>
        <w:t xml:space="preserve">Kontakt: </w:t>
      </w:r>
      <w:hyperlink r:id="rId4" w:history="1">
        <w:r w:rsidRPr="00906AAE">
          <w:rPr>
            <w:rStyle w:val="Hypertextovodkaz"/>
          </w:rPr>
          <w:t>Knihovna.CAS@seznam.cz</w:t>
        </w:r>
      </w:hyperlink>
      <w:r w:rsidRPr="00906AAE">
        <w:rPr>
          <w:u w:val="single"/>
        </w:rPr>
        <w:t xml:space="preserve">  </w:t>
      </w:r>
      <w:r w:rsidRPr="00906AAE">
        <w:t>Otevírací doba: PO, ÚT, ST: 9–12 a 13–16 hod, ČT: 7.30–12 a 13–17 hod.</w:t>
      </w:r>
    </w:p>
    <w:p w:rsidR="001A3298" w:rsidRPr="00906AAE" w:rsidRDefault="001A3298" w:rsidP="001A3298">
      <w:pPr>
        <w:jc w:val="both"/>
      </w:pPr>
      <w:r w:rsidRPr="00906AAE">
        <w:rPr>
          <w:b/>
        </w:rPr>
        <w:tab/>
        <w:t xml:space="preserve">Stránka Západočeské pobočky ČAS </w:t>
      </w:r>
      <w:r w:rsidRPr="00906AAE">
        <w:t>na sociální síti Facebook měla ke konci roku 2022 celkem 539 příznivců. Náplní stránek jsou i nadále informace o pořádaných akcích, důležité odkazy, propagace pobočky a diskuse.</w:t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  <w:t xml:space="preserve">            </w:t>
      </w:r>
      <w:r w:rsidRPr="00906AAE">
        <w:tab/>
      </w:r>
      <w:r w:rsidRPr="00906AAE">
        <w:tab/>
      </w:r>
      <w:r w:rsidRPr="00906AAE">
        <w:tab/>
      </w:r>
      <w:r w:rsidRPr="00906AAE">
        <w:tab/>
      </w:r>
      <w:r w:rsidRPr="00906AAE">
        <w:tab/>
        <w:t xml:space="preserve">    </w:t>
      </w:r>
      <w:r w:rsidRPr="00906AAE">
        <w:rPr>
          <w:i/>
        </w:rPr>
        <w:t>Antonín Zelenka</w:t>
      </w:r>
    </w:p>
    <w:p w:rsidR="001A3298" w:rsidRPr="00906AAE" w:rsidRDefault="001A3298" w:rsidP="001A3298"/>
    <w:sectPr w:rsidR="001A3298" w:rsidRPr="0090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F"/>
    <w:rsid w:val="0004495F"/>
    <w:rsid w:val="001A3298"/>
    <w:rsid w:val="00246D36"/>
    <w:rsid w:val="00250C25"/>
    <w:rsid w:val="0029362D"/>
    <w:rsid w:val="002A5D01"/>
    <w:rsid w:val="00356119"/>
    <w:rsid w:val="0047621C"/>
    <w:rsid w:val="004E4DB4"/>
    <w:rsid w:val="005540C2"/>
    <w:rsid w:val="006310D7"/>
    <w:rsid w:val="00875F01"/>
    <w:rsid w:val="008C5EDA"/>
    <w:rsid w:val="008E0367"/>
    <w:rsid w:val="00916B09"/>
    <w:rsid w:val="00924CD4"/>
    <w:rsid w:val="00A72D06"/>
    <w:rsid w:val="00AE3A4B"/>
    <w:rsid w:val="00AE7206"/>
    <w:rsid w:val="00B4785E"/>
    <w:rsid w:val="00B94368"/>
    <w:rsid w:val="00C540A1"/>
    <w:rsid w:val="00CA687A"/>
    <w:rsid w:val="00CF0220"/>
    <w:rsid w:val="00D847AD"/>
    <w:rsid w:val="00DC085C"/>
    <w:rsid w:val="00E526B6"/>
    <w:rsid w:val="00E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6C741"/>
  <w15:chartTrackingRefBased/>
  <w15:docId w15:val="{43B92818-D69E-4354-B468-5FC3DB0F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ja-JP"/>
    </w:rPr>
  </w:style>
  <w:style w:type="paragraph" w:styleId="Nadpis2">
    <w:name w:val="heading 2"/>
    <w:basedOn w:val="Normln"/>
    <w:next w:val="Normln"/>
    <w:qFormat/>
    <w:rsid w:val="001A3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356119"/>
    <w:pPr>
      <w:keepNext/>
      <w:outlineLvl w:val="3"/>
    </w:pPr>
    <w:rPr>
      <w:rFonts w:ascii="Arial" w:eastAsia="Times New Roman" w:hAnsi="Arial"/>
      <w:szCs w:val="20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CF0220"/>
    <w:pPr>
      <w:spacing w:after="120" w:line="480" w:lineRule="auto"/>
    </w:pPr>
    <w:rPr>
      <w:rFonts w:eastAsia="Times New Roman"/>
      <w:sz w:val="20"/>
      <w:szCs w:val="20"/>
      <w:lang w:eastAsia="cs-CZ"/>
    </w:rPr>
  </w:style>
  <w:style w:type="character" w:styleId="Hypertextovodkaz">
    <w:name w:val="Hyperlink"/>
    <w:rsid w:val="00356119"/>
    <w:rPr>
      <w:color w:val="0000FF"/>
      <w:u w:val="single"/>
    </w:rPr>
  </w:style>
  <w:style w:type="paragraph" w:customStyle="1" w:styleId="Obsahseznamu">
    <w:name w:val="Obsah seznamu"/>
    <w:basedOn w:val="Normln"/>
    <w:rsid w:val="001A3298"/>
    <w:pPr>
      <w:suppressAutoHyphens/>
      <w:ind w:left="567"/>
    </w:pPr>
    <w:rPr>
      <w:rFonts w:ascii="Liberation Serif" w:eastAsia="NSimSun" w:hAnsi="Liberation Serif" w:cs="Arial"/>
      <w:kern w:val="2"/>
      <w:lang w:eastAsia="zh-CN" w:bidi="hi-IN"/>
    </w:rPr>
  </w:style>
  <w:style w:type="character" w:styleId="Siln">
    <w:name w:val="Strong"/>
    <w:qFormat/>
    <w:rsid w:val="001A3298"/>
    <w:rPr>
      <w:b/>
      <w:bCs/>
    </w:rPr>
  </w:style>
  <w:style w:type="paragraph" w:styleId="Zkladntextodsazen">
    <w:name w:val="Body Text Indent"/>
    <w:basedOn w:val="Normln"/>
    <w:rsid w:val="001A3298"/>
    <w:pPr>
      <w:spacing w:after="120"/>
      <w:ind w:left="283"/>
    </w:pPr>
  </w:style>
  <w:style w:type="paragraph" w:customStyle="1" w:styleId="ListParagraph">
    <w:name w:val="List Paragraph"/>
    <w:basedOn w:val="Normln"/>
    <w:rsid w:val="00250C25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250C25"/>
    <w:pPr>
      <w:jc w:val="center"/>
    </w:pPr>
    <w:rPr>
      <w:b/>
      <w:lang w:eastAsia="cs-CZ"/>
    </w:rPr>
  </w:style>
  <w:style w:type="character" w:customStyle="1" w:styleId="A0">
    <w:name w:val="A0"/>
    <w:rsid w:val="00250C25"/>
    <w:rPr>
      <w:color w:val="000000"/>
      <w:sz w:val="16"/>
    </w:rPr>
  </w:style>
  <w:style w:type="character" w:customStyle="1" w:styleId="IntenseEmphasis">
    <w:name w:val="Intense Emphasis"/>
    <w:rsid w:val="00250C25"/>
    <w:rPr>
      <w:rFonts w:cs="Times New Roman"/>
      <w:b/>
      <w:bCs/>
      <w:i/>
      <w:iCs/>
      <w:color w:val="4472C4"/>
    </w:rPr>
  </w:style>
  <w:style w:type="character" w:customStyle="1" w:styleId="NzevChar">
    <w:name w:val="Název Char"/>
    <w:link w:val="Nzev"/>
    <w:rsid w:val="00250C25"/>
    <w:rPr>
      <w:rFonts w:eastAsia="MS Mincho"/>
      <w:b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AppData\Local\Microsoft\Windows\AppData\Local\Microsoft\Local%20Settings\Local%20Settings\Temporary%20Internet%20Files\Content.Outlook\04ZSBCR0\Knihovna.CA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/>
  <LinksUpToDate>false</LinksUpToDate>
  <CharactersWithSpaces>3426</CharactersWithSpaces>
  <SharedDoc>false</SharedDoc>
  <HLinks>
    <vt:vector size="6" baseType="variant">
      <vt:variant>
        <vt:i4>2359322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../../../../AppData/Local/Microsoft/Windows/AppData/Local/Microsoft/Local Settings/Local Settings/Temporary Internet Files/Content.Outlook/04ZSBCR0/Knihovna.CAS@seznam.cz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Karel Sklenář</dc:creator>
  <cp:keywords/>
  <dc:description/>
  <cp:lastModifiedBy>Petr Nový</cp:lastModifiedBy>
  <cp:revision>2</cp:revision>
  <dcterms:created xsi:type="dcterms:W3CDTF">2023-11-27T13:29:00Z</dcterms:created>
  <dcterms:modified xsi:type="dcterms:W3CDTF">2023-11-27T13:29:00Z</dcterms:modified>
</cp:coreProperties>
</file>